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1E8" w:rsidRDefault="004F2EC1" w:rsidP="00E402CD">
      <w:pPr>
        <w:ind w:firstLineChars="200" w:firstLine="42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sz w:val="21"/>
          <w:szCs w:val="21"/>
        </w:rPr>
        <w:t>AvaSolar系列</w:t>
      </w:r>
      <w:r w:rsidR="00F450C3">
        <w:rPr>
          <w:rStyle w:val="fontstyle01"/>
          <w:rFonts w:hint="default"/>
          <w:sz w:val="21"/>
          <w:szCs w:val="21"/>
        </w:rPr>
        <w:t>太阳分光辐射仪</w:t>
      </w:r>
      <w:r w:rsidR="00C203E8">
        <w:rPr>
          <w:rStyle w:val="fontstyle01"/>
          <w:rFonts w:hint="default"/>
          <w:sz w:val="21"/>
          <w:szCs w:val="21"/>
        </w:rPr>
        <w:t>，</w:t>
      </w:r>
      <w:r w:rsidR="00B22A44" w:rsidRPr="00EC4A64">
        <w:rPr>
          <w:rStyle w:val="fontstyle01"/>
          <w:rFonts w:hint="default"/>
          <w:sz w:val="21"/>
          <w:szCs w:val="21"/>
        </w:rPr>
        <w:t>是专门针对太阳模拟器光谱匹配度测试而设计的，适用于测量连续型和脉冲型（单次频闪或高频短脉宽）太阳模拟器的光谱特性，测量时注意脉冲类型的选择。</w:t>
      </w:r>
      <w:r w:rsidR="002143A2">
        <w:rPr>
          <w:rStyle w:val="fontstyle01"/>
          <w:sz w:val="21"/>
          <w:szCs w:val="21"/>
        </w:rPr>
        <w:t>手持式分光辐射仪Ava</w:t>
      </w:r>
      <w:r w:rsidR="002143A2">
        <w:rPr>
          <w:rStyle w:val="fontstyle01"/>
          <w:rFonts w:hint="default"/>
          <w:sz w:val="21"/>
          <w:szCs w:val="21"/>
        </w:rPr>
        <w:t>Solar-HH除了</w:t>
      </w:r>
      <w:r w:rsidR="002143A2">
        <w:rPr>
          <w:rStyle w:val="fontstyle01"/>
          <w:sz w:val="21"/>
          <w:szCs w:val="21"/>
        </w:rPr>
        <w:t>可以测量太阳模拟器，还可以对户外太阳光谱进行测量，灵活性更高。</w:t>
      </w:r>
      <w:bookmarkStart w:id="0" w:name="_GoBack"/>
      <w:bookmarkEnd w:id="0"/>
    </w:p>
    <w:p w:rsidR="00B95121" w:rsidRPr="00185BC0" w:rsidRDefault="00B95121" w:rsidP="00B95121">
      <w:pPr>
        <w:jc w:val="left"/>
        <w:rPr>
          <w:rStyle w:val="fontstyle01"/>
          <w:rFonts w:hint="default"/>
          <w:b/>
          <w:sz w:val="21"/>
          <w:szCs w:val="21"/>
        </w:rPr>
      </w:pPr>
      <w:r w:rsidRPr="00185BC0">
        <w:rPr>
          <w:rStyle w:val="fontstyle01"/>
          <w:rFonts w:hint="default"/>
          <w:b/>
          <w:sz w:val="21"/>
          <w:szCs w:val="21"/>
        </w:rPr>
        <w:t>1.</w:t>
      </w:r>
      <w:r w:rsidR="00B22A44" w:rsidRPr="00185BC0">
        <w:rPr>
          <w:rStyle w:val="fontstyle01"/>
          <w:rFonts w:hint="default"/>
          <w:b/>
          <w:sz w:val="21"/>
          <w:szCs w:val="21"/>
        </w:rPr>
        <w:t>在测试脉冲型太阳能模拟器</w:t>
      </w:r>
      <w:r w:rsidR="00AC1D52" w:rsidRPr="00185BC0">
        <w:rPr>
          <w:rStyle w:val="fontstyle01"/>
          <w:rFonts w:hint="default"/>
          <w:b/>
          <w:sz w:val="21"/>
          <w:szCs w:val="21"/>
        </w:rPr>
        <w:t>时，若测得的功率与理论</w:t>
      </w:r>
      <w:r w:rsidRPr="00185BC0">
        <w:rPr>
          <w:rStyle w:val="fontstyle01"/>
          <w:rFonts w:hint="default"/>
          <w:b/>
          <w:sz w:val="21"/>
          <w:szCs w:val="21"/>
        </w:rPr>
        <w:t>功率</w:t>
      </w:r>
      <w:r w:rsidR="00AC1D52" w:rsidRPr="00185BC0">
        <w:rPr>
          <w:rStyle w:val="fontstyle01"/>
          <w:rFonts w:hint="default"/>
          <w:b/>
          <w:sz w:val="21"/>
          <w:szCs w:val="21"/>
        </w:rPr>
        <w:t>值相差较大</w:t>
      </w:r>
    </w:p>
    <w:p w:rsidR="00B22A44" w:rsidRDefault="00604703" w:rsidP="00B95121">
      <w:pPr>
        <w:ind w:firstLineChars="100" w:firstLine="21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需要先判断一下测量时间内，模拟器是否已经停止工作；检查</w:t>
      </w:r>
      <w:r w:rsidR="00B22A44" w:rsidRPr="00EC4A64">
        <w:rPr>
          <w:rStyle w:val="fontstyle01"/>
          <w:rFonts w:hint="default"/>
          <w:sz w:val="21"/>
          <w:szCs w:val="21"/>
        </w:rPr>
        <w:t>测量时间（积分时间x</w:t>
      </w:r>
      <w:r w:rsidR="00185BC0">
        <w:rPr>
          <w:rStyle w:val="fontstyle01"/>
          <w:rFonts w:hint="default"/>
          <w:sz w:val="21"/>
          <w:szCs w:val="21"/>
        </w:rPr>
        <w:t>平均次数）是否长于脉冲时间；脉冲型太阳模拟器光谱测量，往往配合触发盒进行测量，检查触发装置是否工作正常</w:t>
      </w:r>
      <w:r w:rsidR="00381898">
        <w:rPr>
          <w:rStyle w:val="fontstyle01"/>
          <w:rFonts w:hint="default"/>
          <w:sz w:val="21"/>
          <w:szCs w:val="21"/>
        </w:rPr>
        <w:t>；</w:t>
      </w:r>
      <w:r w:rsidR="00381898">
        <w:rPr>
          <w:rStyle w:val="fontstyle01"/>
          <w:rFonts w:ascii="Times New Roman" w:hAnsi="Times New Roman" w:hint="default"/>
          <w:sz w:val="21"/>
          <w:szCs w:val="21"/>
        </w:rPr>
        <w:t>为了保证测量的准确性，</w:t>
      </w:r>
      <w:r w:rsidR="00E24748">
        <w:rPr>
          <w:rStyle w:val="fontstyle01"/>
          <w:rFonts w:ascii="Times New Roman" w:hAnsi="Times New Roman" w:hint="default"/>
          <w:sz w:val="21"/>
          <w:szCs w:val="21"/>
        </w:rPr>
        <w:t>每</w:t>
      </w:r>
      <w:r w:rsidR="00381898">
        <w:rPr>
          <w:rStyle w:val="fontstyle01"/>
          <w:rFonts w:ascii="Times New Roman" w:hAnsi="Times New Roman" w:hint="default"/>
          <w:sz w:val="21"/>
          <w:szCs w:val="21"/>
        </w:rPr>
        <w:t>使用一段时间后，</w:t>
      </w:r>
      <w:r w:rsidR="00E24748">
        <w:rPr>
          <w:rStyle w:val="fontstyle01"/>
          <w:rFonts w:ascii="Times New Roman" w:hAnsi="Times New Roman" w:hint="default"/>
          <w:sz w:val="21"/>
          <w:szCs w:val="21"/>
        </w:rPr>
        <w:t>建议</w:t>
      </w:r>
      <w:r w:rsidR="00381898">
        <w:rPr>
          <w:rStyle w:val="fontstyle01"/>
          <w:rFonts w:ascii="Times New Roman" w:hAnsi="Times New Roman" w:hint="default"/>
          <w:sz w:val="21"/>
          <w:szCs w:val="21"/>
        </w:rPr>
        <w:t>对光谱仪</w:t>
      </w:r>
      <w:r w:rsidR="00E24748">
        <w:rPr>
          <w:rStyle w:val="fontstyle01"/>
          <w:rFonts w:ascii="Times New Roman" w:hAnsi="Times New Roman" w:hint="default"/>
          <w:sz w:val="21"/>
          <w:szCs w:val="21"/>
        </w:rPr>
        <w:t>重新</w:t>
      </w:r>
      <w:r w:rsidR="00381898">
        <w:rPr>
          <w:rStyle w:val="fontstyle01"/>
          <w:rFonts w:ascii="Times New Roman" w:hAnsi="Times New Roman" w:hint="default"/>
          <w:sz w:val="21"/>
          <w:szCs w:val="21"/>
        </w:rPr>
        <w:t>进行辐照度定标和多通道归一化。</w:t>
      </w:r>
    </w:p>
    <w:p w:rsidR="00B95121" w:rsidRPr="00185BC0" w:rsidRDefault="00B95121" w:rsidP="00B95121">
      <w:pPr>
        <w:jc w:val="left"/>
        <w:rPr>
          <w:rStyle w:val="fontstyle01"/>
          <w:rFonts w:hint="default"/>
          <w:b/>
          <w:sz w:val="21"/>
          <w:szCs w:val="21"/>
        </w:rPr>
      </w:pPr>
      <w:r w:rsidRPr="00185BC0">
        <w:rPr>
          <w:rStyle w:val="fontstyle01"/>
          <w:rFonts w:hint="default"/>
          <w:b/>
          <w:sz w:val="21"/>
          <w:szCs w:val="21"/>
        </w:rPr>
        <w:t>2.近红外波段光谱仪</w:t>
      </w:r>
      <w:r w:rsidR="00C0434E" w:rsidRPr="00185BC0">
        <w:rPr>
          <w:rStyle w:val="fontstyle01"/>
          <w:rFonts w:hint="default"/>
          <w:b/>
          <w:sz w:val="21"/>
          <w:szCs w:val="21"/>
        </w:rPr>
        <w:t>辐照度</w:t>
      </w:r>
      <w:r w:rsidR="00B22A44" w:rsidRPr="00185BC0">
        <w:rPr>
          <w:rStyle w:val="fontstyle01"/>
          <w:rFonts w:hint="default"/>
          <w:b/>
          <w:sz w:val="21"/>
          <w:szCs w:val="21"/>
        </w:rPr>
        <w:t>定标</w:t>
      </w:r>
      <w:r w:rsidR="00C0434E" w:rsidRPr="00185BC0">
        <w:rPr>
          <w:rStyle w:val="fontstyle01"/>
          <w:rFonts w:hint="default"/>
          <w:b/>
          <w:sz w:val="21"/>
          <w:szCs w:val="21"/>
        </w:rPr>
        <w:t>时</w:t>
      </w:r>
      <w:r w:rsidRPr="00185BC0">
        <w:rPr>
          <w:rStyle w:val="fontstyle01"/>
          <w:rFonts w:hint="default"/>
          <w:b/>
          <w:sz w:val="21"/>
          <w:szCs w:val="21"/>
        </w:rPr>
        <w:t>模式选取问题</w:t>
      </w:r>
    </w:p>
    <w:p w:rsidR="00DB67BC" w:rsidRDefault="00EC4A64" w:rsidP="00B95121">
      <w:pPr>
        <w:ind w:firstLineChars="100" w:firstLine="21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Ava</w:t>
      </w:r>
      <w:r w:rsidR="00B22A44" w:rsidRPr="00EC4A64">
        <w:rPr>
          <w:rStyle w:val="fontstyle01"/>
          <w:rFonts w:hint="default"/>
          <w:sz w:val="21"/>
          <w:szCs w:val="21"/>
        </w:rPr>
        <w:t>Solar-2、3</w:t>
      </w:r>
      <w:r w:rsidR="00C0434E">
        <w:rPr>
          <w:rStyle w:val="fontstyle01"/>
          <w:rFonts w:hint="default"/>
          <w:sz w:val="21"/>
          <w:szCs w:val="21"/>
        </w:rPr>
        <w:t>使用的近红外波段光谱仪有低噪声与</w:t>
      </w:r>
      <w:r w:rsidR="00B22A44" w:rsidRPr="00EC4A64">
        <w:rPr>
          <w:rStyle w:val="fontstyle01"/>
          <w:rFonts w:hint="default"/>
          <w:sz w:val="21"/>
          <w:szCs w:val="21"/>
        </w:rPr>
        <w:t>高灵敏度</w:t>
      </w:r>
      <w:r w:rsidR="00C0434E">
        <w:rPr>
          <w:rStyle w:val="fontstyle01"/>
          <w:rFonts w:hint="default"/>
          <w:sz w:val="21"/>
          <w:szCs w:val="21"/>
        </w:rPr>
        <w:t>两个不同的</w:t>
      </w:r>
      <w:r w:rsidR="00B22A44" w:rsidRPr="00EC4A64">
        <w:rPr>
          <w:rStyle w:val="fontstyle01"/>
          <w:rFonts w:hint="default"/>
          <w:sz w:val="21"/>
          <w:szCs w:val="21"/>
        </w:rPr>
        <w:t>模式。</w:t>
      </w:r>
      <w:r w:rsidR="00C0434E">
        <w:rPr>
          <w:rStyle w:val="fontstyle01"/>
          <w:rFonts w:hint="default"/>
          <w:sz w:val="21"/>
          <w:szCs w:val="21"/>
        </w:rPr>
        <w:t>客户根据自己的应用需求选择相应的模式，在进行辐照度定标时，选取模式与应用需求保持一致。</w:t>
      </w:r>
    </w:p>
    <w:p w:rsidR="004F2EC1" w:rsidRDefault="004F2EC1" w:rsidP="004F2EC1">
      <w:pPr>
        <w:ind w:firstLineChars="200" w:firstLine="42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sz w:val="21"/>
          <w:szCs w:val="21"/>
        </w:rPr>
        <w:t>除了</w:t>
      </w:r>
      <w:r>
        <w:rPr>
          <w:rStyle w:val="fontstyle01"/>
          <w:rFonts w:hint="default"/>
          <w:sz w:val="21"/>
          <w:szCs w:val="21"/>
        </w:rPr>
        <w:t>AvaSolar</w:t>
      </w:r>
      <w:r>
        <w:rPr>
          <w:rStyle w:val="fontstyle01"/>
          <w:sz w:val="21"/>
          <w:szCs w:val="21"/>
        </w:rPr>
        <w:t>系列，</w:t>
      </w:r>
      <w:r>
        <w:rPr>
          <w:rStyle w:val="fontstyle01"/>
          <w:rFonts w:hint="default"/>
          <w:sz w:val="21"/>
          <w:szCs w:val="21"/>
        </w:rPr>
        <w:t>Avantes的太阳</w:t>
      </w:r>
      <w:r>
        <w:rPr>
          <w:rStyle w:val="fontstyle01"/>
          <w:sz w:val="21"/>
          <w:szCs w:val="21"/>
        </w:rPr>
        <w:t>分光辐射仪系列产品</w:t>
      </w:r>
      <w:r>
        <w:rPr>
          <w:rStyle w:val="fontstyle01"/>
          <w:sz w:val="21"/>
          <w:szCs w:val="21"/>
        </w:rPr>
        <w:t>还有</w:t>
      </w:r>
      <w:r>
        <w:rPr>
          <w:rStyle w:val="fontstyle01"/>
          <w:sz w:val="21"/>
          <w:szCs w:val="21"/>
        </w:rPr>
        <w:t>户外分光辐射仪</w:t>
      </w:r>
      <w:r>
        <w:rPr>
          <w:rStyle w:val="fontstyle01"/>
          <w:rFonts w:hint="default"/>
          <w:sz w:val="21"/>
          <w:szCs w:val="21"/>
        </w:rPr>
        <w:t>FieldSolar和</w:t>
      </w:r>
      <w:r>
        <w:rPr>
          <w:rStyle w:val="fontstyle01"/>
          <w:sz w:val="21"/>
          <w:szCs w:val="21"/>
        </w:rPr>
        <w:t>太阳光度计</w:t>
      </w:r>
      <w:r>
        <w:rPr>
          <w:rStyle w:val="fontstyle01"/>
          <w:rFonts w:hint="default"/>
          <w:sz w:val="21"/>
          <w:szCs w:val="21"/>
        </w:rPr>
        <w:t>AstroSolar，它们适</w:t>
      </w:r>
      <w:r>
        <w:rPr>
          <w:rStyle w:val="fontstyle01"/>
          <w:rFonts w:hint="default"/>
          <w:sz w:val="21"/>
          <w:szCs w:val="21"/>
        </w:rPr>
        <w:t>用于不同</w:t>
      </w:r>
      <w:r>
        <w:rPr>
          <w:rStyle w:val="fontstyle01"/>
          <w:rFonts w:hint="default"/>
          <w:sz w:val="21"/>
          <w:szCs w:val="21"/>
        </w:rPr>
        <w:t>场合</w:t>
      </w:r>
      <w:r>
        <w:rPr>
          <w:rStyle w:val="fontstyle01"/>
          <w:sz w:val="21"/>
          <w:szCs w:val="21"/>
        </w:rPr>
        <w:t>的太阳光谱测量</w:t>
      </w:r>
      <w:r>
        <w:rPr>
          <w:rStyle w:val="fontstyle01"/>
          <w:rFonts w:hint="default"/>
          <w:sz w:val="21"/>
          <w:szCs w:val="21"/>
        </w:rPr>
        <w:t>。</w:t>
      </w:r>
    </w:p>
    <w:p w:rsidR="004F2EC1" w:rsidRPr="004F2EC1" w:rsidRDefault="004F2EC1" w:rsidP="004F2EC1">
      <w:pPr>
        <w:ind w:firstLineChars="100" w:firstLine="210"/>
        <w:jc w:val="left"/>
        <w:rPr>
          <w:rStyle w:val="fontstyle01"/>
          <w:sz w:val="21"/>
          <w:szCs w:val="21"/>
        </w:rPr>
      </w:pPr>
    </w:p>
    <w:sectPr w:rsidR="004F2EC1" w:rsidRPr="004F2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19A" w:rsidRDefault="0097419A" w:rsidP="00B22A44">
      <w:r>
        <w:separator/>
      </w:r>
    </w:p>
  </w:endnote>
  <w:endnote w:type="continuationSeparator" w:id="0">
    <w:p w:rsidR="0097419A" w:rsidRDefault="0097419A" w:rsidP="00B2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19A" w:rsidRDefault="0097419A" w:rsidP="00B22A44">
      <w:r>
        <w:separator/>
      </w:r>
    </w:p>
  </w:footnote>
  <w:footnote w:type="continuationSeparator" w:id="0">
    <w:p w:rsidR="0097419A" w:rsidRDefault="0097419A" w:rsidP="00B22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E4E95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F1"/>
    <w:rsid w:val="00003EDC"/>
    <w:rsid w:val="00063AB0"/>
    <w:rsid w:val="00064465"/>
    <w:rsid w:val="00185BC0"/>
    <w:rsid w:val="001C4D9B"/>
    <w:rsid w:val="002143A2"/>
    <w:rsid w:val="00381898"/>
    <w:rsid w:val="003971E8"/>
    <w:rsid w:val="00436F49"/>
    <w:rsid w:val="004A6401"/>
    <w:rsid w:val="004F2EC1"/>
    <w:rsid w:val="00604703"/>
    <w:rsid w:val="00757F02"/>
    <w:rsid w:val="00775BE6"/>
    <w:rsid w:val="00877F3C"/>
    <w:rsid w:val="008E217F"/>
    <w:rsid w:val="00960FF1"/>
    <w:rsid w:val="0097419A"/>
    <w:rsid w:val="009E30F1"/>
    <w:rsid w:val="00A0100A"/>
    <w:rsid w:val="00A16A8B"/>
    <w:rsid w:val="00A25D42"/>
    <w:rsid w:val="00AC1D52"/>
    <w:rsid w:val="00B22A44"/>
    <w:rsid w:val="00B95121"/>
    <w:rsid w:val="00C0434E"/>
    <w:rsid w:val="00C203E8"/>
    <w:rsid w:val="00C6253A"/>
    <w:rsid w:val="00D37090"/>
    <w:rsid w:val="00DB67BC"/>
    <w:rsid w:val="00E24748"/>
    <w:rsid w:val="00E402CD"/>
    <w:rsid w:val="00EC4A64"/>
    <w:rsid w:val="00ED11A1"/>
    <w:rsid w:val="00F315EA"/>
    <w:rsid w:val="00F450C3"/>
    <w:rsid w:val="00F56C13"/>
    <w:rsid w:val="00FD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D8E52"/>
  <w15:chartTrackingRefBased/>
  <w15:docId w15:val="{8E204AE9-64B5-4DE9-8D5D-1E2440CD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A44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2A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2A44"/>
    <w:rPr>
      <w:sz w:val="18"/>
      <w:szCs w:val="18"/>
    </w:rPr>
  </w:style>
  <w:style w:type="character" w:customStyle="1" w:styleId="fontstyle01">
    <w:name w:val="fontstyle01"/>
    <w:rsid w:val="00B22A44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33</cp:revision>
  <dcterms:created xsi:type="dcterms:W3CDTF">2020-08-05T07:25:00Z</dcterms:created>
  <dcterms:modified xsi:type="dcterms:W3CDTF">2020-09-22T03:32:00Z</dcterms:modified>
</cp:coreProperties>
</file>